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2022/45 vom 13. Juni 2022</w:t>
      </w:r>
    </w:p>
    <w:p>
      <w:r>
        <w:t>Sg Versicherungsgericht, 2022-06-13, DE</w:t>
      </w:r>
    </w:p>
    <w:p>
      <w:r>
        <w:rPr>
          <w:b/>
        </w:rPr>
        <w:t xml:space="preserve">Quelle: </w:t>
      </w:r>
      <w:r>
        <w:t>https://mcp.opencaselaw.ch/entscheid/sg_publikationen_IV 2022_45</w:t>
      </w:r>
    </w:p>
    <w:p>
      <w:r>
        <w:t>FR: SG_VERSICHERUNGSGERICHT IV 2022/45 du 13 juin 2022</w:t>
      </w:r>
    </w:p>
    <w:p>
      <w:r>
        <w:t>IT: SG_VERSICHERUNGSGERICHT IV 2022/45 del 13 giugno 2022</w:t>
      </w:r>
    </w:p>
    <w:p>
      <w:pPr>
        <w:pStyle w:val="Heading2"/>
      </w:pPr>
      <w:r>
        <w:t>Regeste</w:t>
      </w:r>
    </w:p>
    <w:p>
      <w:r>
        <w:t>Art. 28 Abs. 1 IVG. Rentenanspruch. Beweiskraft des polydisziplinären Gerichtsgutachtens bejaht. Kein Anspruch auf eine Rente und Abweisung der Beschwerde (Entscheid des Versicherungsgerichts des Kantons St. Gallen vom 13. Juni 2022, IV 2022/45).</w:t>
      </w:r>
    </w:p>
    <w:p>
      <w:pPr>
        <w:pStyle w:val="Heading2"/>
      </w:pPr>
      <w:r>
        <w:t>Erwägungen</w:t>
      </w:r>
    </w:p>
    <w:p>
      <w:r>
        <w:rPr>
          <w:b/>
        </w:rPr>
        <w:t>E. 3.1</w:t>
      </w:r>
    </w:p>
    <w:p>
      <w:r>
        <w:t>Nach dem Gesagten ist die Verfügung vom 17. Oktober 2016 im Ergebnis nicht zu beanstanden und die dagegen erhobene Beschwerde abzuweisen.</w:t>
      </w:r>
    </w:p>
    <w:p>
      <w:r>
        <w:rPr>
          <w:b/>
        </w:rPr>
        <w:t>E. 3.2</w:t>
      </w:r>
    </w:p>
    <w:p>
      <w:r>
        <w:t>Das Beschwerdeverfahren ist kostenpflichtig. Die Kosten werden nach dem Verfahrensaufwand und unabhängig vom Streitwert im Rahmen von Fr. 200.-- bis Fr. 1'000.-- festgelegt (Art. 69 Abs. 1 bis IVG). Eine Gerichtsgebühr von Fr. 1'000.-- erscheint in der vorliegend zu beurteilenden Angelegenheit mit Rücksicht auf das erforderliche Gerichtsgutachten als angemessen. Das anwendbare kantonale Verfahrensrecht (siehe Art. 61 Ingress ATSG) kennt als allgemeinen Grundsatz bei der Kostenauferlegung das Verursacherprinzip (Art. 94 des Gesetzes über die Verwaltungsrechtspflege [VRP; sGS 951.1]). In Streitigkeiten hat jener Beteiligte die Kosten zu tragen, dessen Begehren ganz oder teilweise abgewiesen werden (Art. 95 Abs. 1 VRP). Kosten, die ein Beteiligter, sein Rechtsbeistand oder sein Vertreter durch Trölerei oder anderes ungehöriges Verhalten oder durch Verletzung wesentlicher Verfahrensvorschriften veranlasst, gehen zu seinen Lasten. Ferner hat jeder Beteiligte, sein Rechtsbeistand oder sein Vertreter die Kosten zu übernehmen, die durch nachträgliches Vorbringen von Begehren, Tatsachen oder Beweismitteln entstehen, deren rechtzeitige Geltendmachung ihm möglich und zumutbar gewesen wäre (Art. 95 Abs. 2 VRP). In der hier zu beurteilenden Sache hat die Beschwerdegegnerin im Sinn der bundesgerichtlichen Rechtsprechung den Untersuchungsgrundsatz verletzt (vgl. nachstehende E. 3.4), was nach neuerer Rechtsprechung bei der Kostenverteilung zulasten des Versicherungsträgers auch bei vollständigem Unterliegen der versicherten Person zu beachten ist, wenn – wie vorliegend – im kantonalen Recht das Verursacherprinzip gilt (Urteil des Bundesgerichts vom 8. Januar 2019, 9C_605/2018, E. 7.2). In Nachachtung dieses Prinzips sind allerdings lediglich diejenigen Kosten der Beschwerdegegnerin aufzuerlegen, die durch die Verletzung des Untersuchungsgrundsatzes entstanden sind. Der Untersuchungsmangel wurde mit der Erstattung des Gerichtsgutachtens geheilt. Die danach entstandenen Aufwände des Gerichts sind nicht mehr darauf zurückzuführen. Aufgrund der Verletzung des Untersuchungsgrundsatzes hat die Beschwerdegegnerin einen Anteil von Fr. 600.-- (vgl. zur Höhe der Gerichtsgebühr bei zu weiteren medizinischen Abklärungen zurückweisenden Kollegialentscheiden etwa die Entscheide des Versicherungsgerichts vom 9. April 2018, IV 2015/336, und vom 15. Februar 2016, IV 2014/144) und der Beschwerdeführer infolge vollständigen materiellen Unterliegens einen solchen von Fr. 400.-- an der Gerichtsgebühr zu bezahlen. Der im Verfahren IV 2016/398 geleistete Kostenvorschuss von Fr. 600.-- ist dem Beschwerdeführer im Umfang von Fr. 400.-- daran anzurechnen und im Umfang von Fr. 200.-- zurückzuerstatten.</w:t>
      </w:r>
    </w:p>
    <w:p>
      <w:r>
        <w:rPr>
          <w:b/>
        </w:rPr>
        <w:t>E. 3.3</w:t>
      </w:r>
    </w:p>
    <w:p>
      <w:r>
        <w:t>Die obsiegende Beschwerde führende Person hat Anspruch auf Ersatz der Parteikosten. Diese werden vom Versicherungsgericht festgesetzt und ohne Rücksicht auf den Streitwert nach der Bedeutung der Streitsache und nach der Schwierigkeit des Prozesses bemessen (Art. 61 lit. g ATSG). Das kantonale Recht sieht auch bei den ausseramtlichen Kosten bzw. der Parteientschädigung das Verursacherprinzip vor (Art. 98 ter VRP in Verbindung mit Art. 108 der Schweizerischen Zivilprozessordnung [ZPO; SR 272]), weshalb die Beschwerdegegnerin trotz materiellen Obsiegens entschädigungspflichtig wird (Urteil des Bundesgerichts vom 8. Januar 2019, 9C_605/2018, E. 7.2). Allerdings sind von ihr – wie bei den Gerichtskosten – bloss diejenigen Aufwände des Beschwerdeführers nach dem Verursacherprinzip zu ersetzen, die bis zur Heilung des Untersuchungsmangels im Gerichtsverfahren und damit bis zur Erstattung des Gerichtsgutachtens angefallen sind. Die dem Beschwerdeführer danach entstandenen Aufwände liegen nicht mehr im Untersuchungsmangel begründet, sondern sind erst nach dessen Heilung angefallen. Sie wären auch angefallen, wenn das weitere Gutachten bereits im Verwaltungsverfahren nach dem Einwand des rechtskundig vertretenen Beschwerdeführers erstattet worden wäre. Deshalb ist der Anspruch auf eine allfällige Parteientschädigung für diesen Teil des Aufwands auch nicht nach dem Verursacherprinzip (Art. 98 ter VRP in Verbindung mit Art. 108 ZPO), sondern nach Art. 98 bis VRP und damit nach Obsiegen und Unterliegen zu beurteilen und vorliegend nicht von der Beschwerdegegnerin zu entschädigen. Wäre anstelle des Einholens eines Gerichtsgutachtens die Sache zur Vornahme weiterer medizinischer Abklärungen an die Beschwerdegegnerin zurückgewiesen worden, erschiene eine Parteientschädigung von pauschal Fr. 4'000.-- (einschliesslich Barauslagen und Mehrwertsteuer) als angemessen. Dieser Betrag ist deshalb auch für die bis zur Heilung des Untersuchungsgrundsatzes durch ein Gerichtsgutachten anfallenden Aufwände als angemessen zu bezeichnen.</w:t>
      </w:r>
    </w:p>
    <w:p>
      <w:r>
        <w:rPr>
          <w:b/>
        </w:rPr>
        <w:t>E. 3.4</w:t>
      </w:r>
    </w:p>
    <w:p>
      <w:r>
        <w:t>Zu klären bleibt, wer die Kosten des Gerichtsgutachtens inklusive ergänzender Stellungnahme zu tragen hat. Nachdem konkrete Indizien gegen die Zuverlässigkeit der MGSG-Expertise sprachen, erfüllte diese die Anforderungen an eine medizinische Beurteilungsgrundlage nicht. In diesem Sinne mangelte es an der genügenden Abklärung des Gesundheitszustands des Beschwerdeführers durch die Beschwerdegegnerin. Das Gerichtsgutachten des ABI hat sich für die Beurteilung des Sachverhalts im kantonalen und bundesgerichtlichen Beschwerdeverfahren als notwendiger Teil der Sachverhaltsgrundlage erwiesen, auch wenn letztlich kein Rentenanspruch des Beschwerdeführers resultiert. Damit hat die Beschwerdegegnerin die Kosten des Gerichtsgutachtens von Fr. 11’941.20 (act. G 27 im Verfahren IV 2019/277) sowie der ergänzenden Stellungnahme vom 4. Mai 2022 in Höhe von Fr. 450.-- (act. G 5) in Anwendung von Art. 45 Abs. 1 ATSG zu tragen (BGE 143 V 269). Entscheid im Zirkulationsverfahren gemäss Art. 39 VRP Die Beschwerde wird abgewiesen. An die Gerichtsgebühr von Fr. 1'000.-- hat die Beschwerdegegnerin einen Anteil von Fr.  600.-- und der Beschwerdeführer von Fr. 400.-- zu bezahlen. Der geleistete Kostenvorschuss von Fr. 600.-- wird dem Beschwerdeführer im Umfang von Fr. 400.-- daran angerechnet und im Umfang von Fr. 200.-- zurückerstattet. Die Beschwerdegegnerin hat dem Beschwerdeführer eine Parteientschädigung von Fr. 4'000.-- (einschliesslich Barauslagen und Mehrwertsteuer) zu bezahlen. Die Beschwerdegegnerin hat die Kosten des Gerichtsgutachtens von Fr. 11’941.20 sowie die Kosten der ergänzenden Stellungnahme von Fr. 450.--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